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A67C" w14:textId="77777777" w:rsidR="00BA0DE3" w:rsidRPr="00BA0DE3" w:rsidRDefault="00BA0DE3" w:rsidP="00BA0DE3">
      <w:r w:rsidRPr="00BA0DE3">
        <w:rPr>
          <w:b/>
          <w:bCs/>
        </w:rPr>
        <w:t>ACA Webinar FAQ</w:t>
      </w:r>
    </w:p>
    <w:p w14:paraId="0DF3BCBD" w14:textId="77777777" w:rsidR="00BA0DE3" w:rsidRPr="00BA0DE3" w:rsidRDefault="00BA0DE3" w:rsidP="00BA0DE3">
      <w:r w:rsidRPr="00BA0DE3">
        <w:rPr>
          <w:b/>
          <w:bCs/>
        </w:rPr>
        <w:t>1. What reports do we need to run to ensure ACA data is correct?</w:t>
      </w:r>
      <w:r w:rsidRPr="00BA0DE3">
        <w:br/>
        <w:t>To verify ACA data, the following reports and counters are useful:</w:t>
      </w:r>
    </w:p>
    <w:p w14:paraId="5A9C6265" w14:textId="77777777" w:rsidR="00BA0DE3" w:rsidRPr="00BA0DE3" w:rsidRDefault="00BA0DE3" w:rsidP="00BA0DE3">
      <w:pPr>
        <w:numPr>
          <w:ilvl w:val="0"/>
          <w:numId w:val="1"/>
        </w:numPr>
      </w:pPr>
      <w:r w:rsidRPr="00BA0DE3">
        <w:rPr>
          <w:b/>
          <w:bCs/>
        </w:rPr>
        <w:t>ACA End Active Offer</w:t>
      </w:r>
      <w:r w:rsidRPr="00BA0DE3">
        <w:t>: This counts employees with an ACA eligibility status of "undetermined" who do not have an open assignment but have an active offer (both enrollments and declinations) in the ACA Companion.</w:t>
      </w:r>
    </w:p>
    <w:p w14:paraId="3C779E53" w14:textId="77777777" w:rsidR="00BA0DE3" w:rsidRPr="00BA0DE3" w:rsidRDefault="00BA0DE3" w:rsidP="00BA0DE3">
      <w:pPr>
        <w:numPr>
          <w:ilvl w:val="0"/>
          <w:numId w:val="1"/>
        </w:numPr>
      </w:pPr>
      <w:r w:rsidRPr="00BA0DE3">
        <w:rPr>
          <w:b/>
          <w:bCs/>
        </w:rPr>
        <w:t>ACA Full Time w/o Offer</w:t>
      </w:r>
      <w:r w:rsidRPr="00BA0DE3">
        <w:t>: This displays full-time employees who should be offered an ACA-qualified healthcare plan but do not have a current offer recorded in ACA Companion.</w:t>
      </w:r>
    </w:p>
    <w:p w14:paraId="5401A3A1" w14:textId="77777777" w:rsidR="00BA0DE3" w:rsidRPr="00BA0DE3" w:rsidRDefault="00BA0DE3" w:rsidP="00BA0DE3">
      <w:pPr>
        <w:numPr>
          <w:ilvl w:val="0"/>
          <w:numId w:val="1"/>
        </w:numPr>
      </w:pPr>
      <w:r w:rsidRPr="00BA0DE3">
        <w:rPr>
          <w:b/>
          <w:bCs/>
        </w:rPr>
        <w:t>ACA Companion Census AQ</w:t>
      </w:r>
      <w:r w:rsidRPr="00BA0DE3">
        <w:t>: This shows an employee's total hours, ACA eligibility, total wages, benefits, and benefit amounts. It’s useful for tracking healthcare eligibility and benefit participation, often used to review employees marked "Yes" for ACA eligibility who have no offers or declinations entered in ACA Companion.</w:t>
      </w:r>
    </w:p>
    <w:p w14:paraId="5DEF2A48" w14:textId="77777777" w:rsidR="00BA0DE3" w:rsidRPr="00BA0DE3" w:rsidRDefault="00BA0DE3" w:rsidP="00BA0DE3">
      <w:r w:rsidRPr="00BA0DE3">
        <w:t xml:space="preserve">For additional information on other ACA reports, including the 1095C, visit the </w:t>
      </w:r>
      <w:hyperlink r:id="rId5" w:tgtFrame="_new" w:history="1">
        <w:r w:rsidRPr="00BA0DE3">
          <w:rPr>
            <w:rStyle w:val="Hyperlink"/>
          </w:rPr>
          <w:t>ACA Reports Support Center</w:t>
        </w:r>
      </w:hyperlink>
      <w:r w:rsidRPr="00BA0DE3">
        <w:t>.</w:t>
      </w:r>
    </w:p>
    <w:p w14:paraId="3B360158" w14:textId="77777777" w:rsidR="00BA0DE3" w:rsidRPr="00BA0DE3" w:rsidRDefault="00BA0DE3" w:rsidP="00BA0DE3">
      <w:r w:rsidRPr="00BA0DE3">
        <w:pict w14:anchorId="65E7E038">
          <v:rect id="_x0000_i1073" style="width:0;height:1.5pt" o:hralign="center" o:hrstd="t" o:hr="t" fillcolor="#a0a0a0" stroked="f"/>
        </w:pict>
      </w:r>
    </w:p>
    <w:p w14:paraId="21DE6A1B" w14:textId="77777777" w:rsidR="00BA0DE3" w:rsidRPr="00BA0DE3" w:rsidRDefault="00BA0DE3" w:rsidP="00BA0DE3">
      <w:r w:rsidRPr="00BA0DE3">
        <w:rPr>
          <w:b/>
          <w:bCs/>
        </w:rPr>
        <w:t>2. I have an integration with ESC. Since employees are accepting or declining through the integration, does the data flow to the ACA Companion?</w:t>
      </w:r>
      <w:r w:rsidRPr="00BA0DE3">
        <w:br/>
        <w:t xml:space="preserve">No, the data does not automatically flow to the ACA Companion. However, you can use the import feature in BO. Since ESC is an integrated partner, they understand the required format and details for the import. You can follow the guidelines in this </w:t>
      </w:r>
      <w:hyperlink r:id="rId6" w:tgtFrame="_new" w:history="1">
        <w:r w:rsidRPr="00BA0DE3">
          <w:rPr>
            <w:rStyle w:val="Hyperlink"/>
          </w:rPr>
          <w:t>ACA Import and Export article</w:t>
        </w:r>
      </w:hyperlink>
      <w:r w:rsidRPr="00BA0DE3">
        <w:t xml:space="preserve"> to ensure proper configuration.</w:t>
      </w:r>
    </w:p>
    <w:p w14:paraId="6C995F2E" w14:textId="77777777" w:rsidR="00BA0DE3" w:rsidRPr="00BA0DE3" w:rsidRDefault="00BA0DE3" w:rsidP="00BA0DE3">
      <w:r w:rsidRPr="00BA0DE3">
        <w:pict w14:anchorId="0B91BEA1">
          <v:rect id="_x0000_i1074" style="width:0;height:1.5pt" o:hralign="center" o:hrstd="t" o:hr="t" fillcolor="#a0a0a0" stroked="f"/>
        </w:pict>
      </w:r>
    </w:p>
    <w:p w14:paraId="52E54B97" w14:textId="77777777" w:rsidR="00BA0DE3" w:rsidRPr="00BA0DE3" w:rsidRDefault="00BA0DE3" w:rsidP="00BA0DE3">
      <w:r w:rsidRPr="00BA0DE3">
        <w:rPr>
          <w:b/>
          <w:bCs/>
        </w:rPr>
        <w:t>3. How do we run the ACA Companion Census AQ for all employees?</w:t>
      </w:r>
      <w:r w:rsidRPr="00BA0DE3">
        <w:br/>
        <w:t xml:space="preserve">To run the ACA Companion Census AQ for all employees, follow the instructions in this </w:t>
      </w:r>
      <w:hyperlink r:id="rId7" w:tgtFrame="_new" w:history="1">
        <w:r w:rsidRPr="00BA0DE3">
          <w:rPr>
            <w:rStyle w:val="Hyperlink"/>
          </w:rPr>
          <w:t>guide to ACA Companion Census AQ</w:t>
        </w:r>
      </w:hyperlink>
      <w:r w:rsidRPr="00BA0DE3">
        <w:t>.</w:t>
      </w:r>
    </w:p>
    <w:p w14:paraId="4191BEA4" w14:textId="77777777" w:rsidR="00BA0DE3" w:rsidRPr="00BA0DE3" w:rsidRDefault="00BA0DE3" w:rsidP="00BA0DE3">
      <w:r w:rsidRPr="00BA0DE3">
        <w:pict w14:anchorId="714AEABF">
          <v:rect id="_x0000_i1075" style="width:0;height:1.5pt" o:hralign="center" o:hrstd="t" o:hr="t" fillcolor="#a0a0a0" stroked="f"/>
        </w:pict>
      </w:r>
    </w:p>
    <w:p w14:paraId="0F4B6ACE" w14:textId="77777777" w:rsidR="00BA0DE3" w:rsidRPr="00BA0DE3" w:rsidRDefault="00BA0DE3" w:rsidP="00BA0DE3">
      <w:r w:rsidRPr="00BA0DE3">
        <w:rPr>
          <w:b/>
          <w:bCs/>
        </w:rPr>
        <w:t>4. How do you end an offer in the ACA Companion?</w:t>
      </w:r>
      <w:r w:rsidRPr="00BA0DE3">
        <w:br/>
        <w:t xml:space="preserve">Offers can be managed and ended through the </w:t>
      </w:r>
      <w:r w:rsidRPr="00BA0DE3">
        <w:rPr>
          <w:b/>
          <w:bCs/>
        </w:rPr>
        <w:t>Employee Plan Details</w:t>
      </w:r>
      <w:r w:rsidRPr="00BA0DE3">
        <w:t xml:space="preserve"> tab. For more details, refer to this </w:t>
      </w:r>
      <w:hyperlink r:id="rId8" w:anchor="h_01FJA6TS78KJEP0M9NRWRWG48H" w:tgtFrame="_new" w:history="1">
        <w:r w:rsidRPr="00BA0DE3">
          <w:rPr>
            <w:rStyle w:val="Hyperlink"/>
          </w:rPr>
          <w:t>guide on Employee Plan Details</w:t>
        </w:r>
      </w:hyperlink>
      <w:r w:rsidRPr="00BA0DE3">
        <w:t>.</w:t>
      </w:r>
    </w:p>
    <w:p w14:paraId="5B4D106A" w14:textId="77777777" w:rsidR="00BA0DE3" w:rsidRPr="00BA0DE3" w:rsidRDefault="00BA0DE3" w:rsidP="00BA0DE3">
      <w:r w:rsidRPr="00BA0DE3">
        <w:pict w14:anchorId="621C8D6E">
          <v:rect id="_x0000_i1076" style="width:0;height:1.5pt" o:hralign="center" o:hrstd="t" o:hr="t" fillcolor="#a0a0a0" stroked="f"/>
        </w:pict>
      </w:r>
    </w:p>
    <w:p w14:paraId="367B9976" w14:textId="77777777" w:rsidR="00BA0DE3" w:rsidRPr="00BA0DE3" w:rsidRDefault="00BA0DE3" w:rsidP="00BA0DE3">
      <w:r w:rsidRPr="00BA0DE3">
        <w:rPr>
          <w:b/>
          <w:bCs/>
        </w:rPr>
        <w:t xml:space="preserve">5. Is there a way to hide the suppliers we no longer do business </w:t>
      </w:r>
      <w:proofErr w:type="gramStart"/>
      <w:r w:rsidRPr="00BA0DE3">
        <w:rPr>
          <w:b/>
          <w:bCs/>
        </w:rPr>
        <w:t>with in</w:t>
      </w:r>
      <w:proofErr w:type="gramEnd"/>
      <w:r w:rsidRPr="00BA0DE3">
        <w:rPr>
          <w:b/>
          <w:bCs/>
        </w:rPr>
        <w:t xml:space="preserve"> the ACA Report Prep tab?</w:t>
      </w:r>
      <w:r w:rsidRPr="00BA0DE3">
        <w:br/>
        <w:t>Unfortunately, suppliers cannot be hidden or removed from view in the ACA Report Prep tab because they hold historical data that must be retained for up to 3 years after the original filing due date.</w:t>
      </w:r>
    </w:p>
    <w:p w14:paraId="3EBB0D5F" w14:textId="77777777" w:rsidR="00BA0DE3" w:rsidRPr="00BA0DE3" w:rsidRDefault="00BA0DE3" w:rsidP="00BA0DE3">
      <w:r w:rsidRPr="00BA0DE3">
        <w:pict w14:anchorId="7C6AB276">
          <v:rect id="_x0000_i1077" style="width:0;height:1.5pt" o:hralign="center" o:hrstd="t" o:hr="t" fillcolor="#a0a0a0" stroked="f"/>
        </w:pict>
      </w:r>
    </w:p>
    <w:p w14:paraId="28FCD69F" w14:textId="77777777" w:rsidR="00BA0DE3" w:rsidRPr="00BA0DE3" w:rsidRDefault="00BA0DE3" w:rsidP="00BA0DE3">
      <w:r w:rsidRPr="00BA0DE3">
        <w:rPr>
          <w:b/>
          <w:bCs/>
        </w:rPr>
        <w:lastRenderedPageBreak/>
        <w:t>6. What does the term "supplier" represent in the ACA Companion?</w:t>
      </w:r>
      <w:r w:rsidRPr="00BA0DE3">
        <w:br/>
        <w:t xml:space="preserve">A </w:t>
      </w:r>
      <w:r w:rsidRPr="00BA0DE3">
        <w:rPr>
          <w:b/>
          <w:bCs/>
        </w:rPr>
        <w:t>supplier</w:t>
      </w:r>
      <w:r w:rsidRPr="00BA0DE3">
        <w:t xml:space="preserve"> refers to an employer that provides staffing services in the ACA Companion.</w:t>
      </w:r>
    </w:p>
    <w:p w14:paraId="06C254D4" w14:textId="77777777" w:rsidR="00BA0DE3" w:rsidRPr="00BA0DE3" w:rsidRDefault="00BA0DE3" w:rsidP="00BA0DE3">
      <w:r w:rsidRPr="00BA0DE3">
        <w:pict w14:anchorId="244D6296">
          <v:rect id="_x0000_i1078" style="width:0;height:1.5pt" o:hralign="center" o:hrstd="t" o:hr="t" fillcolor="#a0a0a0" stroked="f"/>
        </w:pict>
      </w:r>
    </w:p>
    <w:p w14:paraId="683CEBEE" w14:textId="77777777" w:rsidR="00BA0DE3" w:rsidRPr="00BA0DE3" w:rsidRDefault="00BA0DE3" w:rsidP="00BA0DE3">
      <w:r w:rsidRPr="00BA0DE3">
        <w:rPr>
          <w:b/>
          <w:bCs/>
        </w:rPr>
        <w:t>7. Can we e-file directly with Greenshades if ACA data is not kept in Avionte, or do we have to e-file independently?</w:t>
      </w:r>
      <w:r w:rsidRPr="00BA0DE3">
        <w:br/>
        <w:t>Yes, you can e-file directly with Greenshades by using the spreadsheet provided on their platform. However, this requires a Greenshades account and incurs an additional cost.</w:t>
      </w:r>
    </w:p>
    <w:p w14:paraId="0433FC08" w14:textId="77777777" w:rsidR="00BA0DE3" w:rsidRPr="00BA0DE3" w:rsidRDefault="00BA0DE3" w:rsidP="00BA0DE3">
      <w:r w:rsidRPr="00BA0DE3">
        <w:pict w14:anchorId="47CBE8F0">
          <v:rect id="_x0000_i1079" style="width:0;height:1.5pt" o:hralign="center" o:hrstd="t" o:hr="t" fillcolor="#a0a0a0" stroked="f"/>
        </w:pict>
      </w:r>
    </w:p>
    <w:p w14:paraId="595867F7" w14:textId="77777777" w:rsidR="00BA0DE3" w:rsidRPr="00BA0DE3" w:rsidRDefault="00BA0DE3" w:rsidP="00BA0DE3">
      <w:r w:rsidRPr="00BA0DE3">
        <w:rPr>
          <w:b/>
          <w:bCs/>
        </w:rPr>
        <w:t>8. Is there a specific app to read XML files so that they are easy to read?</w:t>
      </w:r>
      <w:r w:rsidRPr="00BA0DE3">
        <w:br/>
        <w:t xml:space="preserve">You can open XML files using </w:t>
      </w:r>
      <w:r w:rsidRPr="00BA0DE3">
        <w:rPr>
          <w:b/>
          <w:bCs/>
        </w:rPr>
        <w:t>Notepad</w:t>
      </w:r>
      <w:r w:rsidRPr="00BA0DE3">
        <w:t xml:space="preserve"> or </w:t>
      </w:r>
      <w:r w:rsidRPr="00BA0DE3">
        <w:rPr>
          <w:b/>
          <w:bCs/>
        </w:rPr>
        <w:t>Notepad++</w:t>
      </w:r>
      <w:r w:rsidRPr="00BA0DE3">
        <w:t xml:space="preserve"> if they contain a lot of data. Alternatively, you can launch the XML file in a browser, depending on the file size.</w:t>
      </w:r>
    </w:p>
    <w:p w14:paraId="2F995D40" w14:textId="77777777" w:rsidR="00BA0DE3" w:rsidRPr="00BA0DE3" w:rsidRDefault="00BA0DE3" w:rsidP="00BA0DE3">
      <w:r w:rsidRPr="00BA0DE3">
        <w:pict w14:anchorId="74B40DDC">
          <v:rect id="_x0000_i1080" style="width:0;height:1.5pt" o:hralign="center" o:hrstd="t" o:hr="t" fillcolor="#a0a0a0" stroked="f"/>
        </w:pict>
      </w:r>
    </w:p>
    <w:p w14:paraId="299B3705" w14:textId="77777777" w:rsidR="00BA0DE3" w:rsidRPr="00BA0DE3" w:rsidRDefault="00BA0DE3" w:rsidP="00BA0DE3">
      <w:r w:rsidRPr="00BA0DE3">
        <w:rPr>
          <w:b/>
          <w:bCs/>
        </w:rPr>
        <w:t>9. Where is the regeneration button to regenerate the ACA data?</w:t>
      </w:r>
      <w:r w:rsidRPr="00BA0DE3">
        <w:br/>
        <w:t xml:space="preserve">To regenerate ACA data, click the </w:t>
      </w:r>
      <w:r w:rsidRPr="00BA0DE3">
        <w:rPr>
          <w:b/>
          <w:bCs/>
        </w:rPr>
        <w:t>Generate/Regenerate</w:t>
      </w:r>
      <w:r w:rsidRPr="00BA0DE3">
        <w:t xml:space="preserve"> button in the </w:t>
      </w:r>
      <w:r w:rsidRPr="00BA0DE3">
        <w:rPr>
          <w:b/>
          <w:bCs/>
        </w:rPr>
        <w:t>Report Preparation</w:t>
      </w:r>
      <w:r w:rsidRPr="00BA0DE3">
        <w:t xml:space="preserve"> tab of the ACA Companion. For more information, check this </w:t>
      </w:r>
      <w:hyperlink r:id="rId9" w:tgtFrame="_new" w:history="1">
        <w:r w:rsidRPr="00BA0DE3">
          <w:rPr>
            <w:rStyle w:val="Hyperlink"/>
          </w:rPr>
          <w:t>Report Preparation Tab guide</w:t>
        </w:r>
      </w:hyperlink>
      <w:r w:rsidRPr="00BA0DE3">
        <w:t>.</w:t>
      </w:r>
    </w:p>
    <w:p w14:paraId="692361DF" w14:textId="77777777" w:rsidR="00AA1941" w:rsidRDefault="00AA1941"/>
    <w:sectPr w:rsidR="00AA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19AA"/>
    <w:multiLevelType w:val="multilevel"/>
    <w:tmpl w:val="9F0E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19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E3"/>
    <w:rsid w:val="00515029"/>
    <w:rsid w:val="005E1258"/>
    <w:rsid w:val="008028FB"/>
    <w:rsid w:val="009B63FE"/>
    <w:rsid w:val="009E2D91"/>
    <w:rsid w:val="00AA1941"/>
    <w:rsid w:val="00BA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A500"/>
  <w15:chartTrackingRefBased/>
  <w15:docId w15:val="{E0A9A194-2B7A-4650-89F1-7C58E744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DE3"/>
    <w:rPr>
      <w:rFonts w:eastAsiaTheme="majorEastAsia" w:cstheme="majorBidi"/>
      <w:color w:val="272727" w:themeColor="text1" w:themeTint="D8"/>
    </w:rPr>
  </w:style>
  <w:style w:type="paragraph" w:styleId="Title">
    <w:name w:val="Title"/>
    <w:basedOn w:val="Normal"/>
    <w:next w:val="Normal"/>
    <w:link w:val="TitleChar"/>
    <w:uiPriority w:val="10"/>
    <w:qFormat/>
    <w:rsid w:val="00BA0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DE3"/>
    <w:pPr>
      <w:spacing w:before="160"/>
      <w:jc w:val="center"/>
    </w:pPr>
    <w:rPr>
      <w:i/>
      <w:iCs/>
      <w:color w:val="404040" w:themeColor="text1" w:themeTint="BF"/>
    </w:rPr>
  </w:style>
  <w:style w:type="character" w:customStyle="1" w:styleId="QuoteChar">
    <w:name w:val="Quote Char"/>
    <w:basedOn w:val="DefaultParagraphFont"/>
    <w:link w:val="Quote"/>
    <w:uiPriority w:val="29"/>
    <w:rsid w:val="00BA0DE3"/>
    <w:rPr>
      <w:i/>
      <w:iCs/>
      <w:color w:val="404040" w:themeColor="text1" w:themeTint="BF"/>
    </w:rPr>
  </w:style>
  <w:style w:type="paragraph" w:styleId="ListParagraph">
    <w:name w:val="List Paragraph"/>
    <w:basedOn w:val="Normal"/>
    <w:uiPriority w:val="34"/>
    <w:qFormat/>
    <w:rsid w:val="00BA0DE3"/>
    <w:pPr>
      <w:ind w:left="720"/>
      <w:contextualSpacing/>
    </w:pPr>
  </w:style>
  <w:style w:type="character" w:styleId="IntenseEmphasis">
    <w:name w:val="Intense Emphasis"/>
    <w:basedOn w:val="DefaultParagraphFont"/>
    <w:uiPriority w:val="21"/>
    <w:qFormat/>
    <w:rsid w:val="00BA0DE3"/>
    <w:rPr>
      <w:i/>
      <w:iCs/>
      <w:color w:val="0F4761" w:themeColor="accent1" w:themeShade="BF"/>
    </w:rPr>
  </w:style>
  <w:style w:type="paragraph" w:styleId="IntenseQuote">
    <w:name w:val="Intense Quote"/>
    <w:basedOn w:val="Normal"/>
    <w:next w:val="Normal"/>
    <w:link w:val="IntenseQuoteChar"/>
    <w:uiPriority w:val="30"/>
    <w:qFormat/>
    <w:rsid w:val="00BA0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DE3"/>
    <w:rPr>
      <w:i/>
      <w:iCs/>
      <w:color w:val="0F4761" w:themeColor="accent1" w:themeShade="BF"/>
    </w:rPr>
  </w:style>
  <w:style w:type="character" w:styleId="IntenseReference">
    <w:name w:val="Intense Reference"/>
    <w:basedOn w:val="DefaultParagraphFont"/>
    <w:uiPriority w:val="32"/>
    <w:qFormat/>
    <w:rsid w:val="00BA0DE3"/>
    <w:rPr>
      <w:b/>
      <w:bCs/>
      <w:smallCaps/>
      <w:color w:val="0F4761" w:themeColor="accent1" w:themeShade="BF"/>
      <w:spacing w:val="5"/>
    </w:rPr>
  </w:style>
  <w:style w:type="character" w:styleId="Hyperlink">
    <w:name w:val="Hyperlink"/>
    <w:basedOn w:val="DefaultParagraphFont"/>
    <w:uiPriority w:val="99"/>
    <w:unhideWhenUsed/>
    <w:rsid w:val="00BA0DE3"/>
    <w:rPr>
      <w:color w:val="467886" w:themeColor="hyperlink"/>
      <w:u w:val="single"/>
    </w:rPr>
  </w:style>
  <w:style w:type="character" w:styleId="UnresolvedMention">
    <w:name w:val="Unresolved Mention"/>
    <w:basedOn w:val="DefaultParagraphFont"/>
    <w:uiPriority w:val="99"/>
    <w:semiHidden/>
    <w:unhideWhenUsed/>
    <w:rsid w:val="00BA0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375584">
      <w:bodyDiv w:val="1"/>
      <w:marLeft w:val="0"/>
      <w:marRight w:val="0"/>
      <w:marTop w:val="0"/>
      <w:marBottom w:val="0"/>
      <w:divBdr>
        <w:top w:val="none" w:sz="0" w:space="0" w:color="auto"/>
        <w:left w:val="none" w:sz="0" w:space="0" w:color="auto"/>
        <w:bottom w:val="none" w:sz="0" w:space="0" w:color="auto"/>
        <w:right w:val="none" w:sz="0" w:space="0" w:color="auto"/>
      </w:divBdr>
      <w:divsChild>
        <w:div w:id="1117945534">
          <w:marLeft w:val="0"/>
          <w:marRight w:val="0"/>
          <w:marTop w:val="0"/>
          <w:marBottom w:val="0"/>
          <w:divBdr>
            <w:top w:val="none" w:sz="0" w:space="0" w:color="auto"/>
            <w:left w:val="none" w:sz="0" w:space="0" w:color="auto"/>
            <w:bottom w:val="none" w:sz="0" w:space="0" w:color="auto"/>
            <w:right w:val="none" w:sz="0" w:space="0" w:color="auto"/>
          </w:divBdr>
          <w:divsChild>
            <w:div w:id="2059476866">
              <w:marLeft w:val="0"/>
              <w:marRight w:val="0"/>
              <w:marTop w:val="0"/>
              <w:marBottom w:val="0"/>
              <w:divBdr>
                <w:top w:val="none" w:sz="0" w:space="0" w:color="auto"/>
                <w:left w:val="none" w:sz="0" w:space="0" w:color="auto"/>
                <w:bottom w:val="none" w:sz="0" w:space="0" w:color="auto"/>
                <w:right w:val="none" w:sz="0" w:space="0" w:color="auto"/>
              </w:divBdr>
              <w:divsChild>
                <w:div w:id="526331620">
                  <w:marLeft w:val="0"/>
                  <w:marRight w:val="0"/>
                  <w:marTop w:val="0"/>
                  <w:marBottom w:val="0"/>
                  <w:divBdr>
                    <w:top w:val="none" w:sz="0" w:space="0" w:color="auto"/>
                    <w:left w:val="none" w:sz="0" w:space="0" w:color="auto"/>
                    <w:bottom w:val="none" w:sz="0" w:space="0" w:color="auto"/>
                    <w:right w:val="none" w:sz="0" w:space="0" w:color="auto"/>
                  </w:divBdr>
                  <w:divsChild>
                    <w:div w:id="1252160304">
                      <w:marLeft w:val="0"/>
                      <w:marRight w:val="0"/>
                      <w:marTop w:val="0"/>
                      <w:marBottom w:val="0"/>
                      <w:divBdr>
                        <w:top w:val="none" w:sz="0" w:space="0" w:color="auto"/>
                        <w:left w:val="none" w:sz="0" w:space="0" w:color="auto"/>
                        <w:bottom w:val="none" w:sz="0" w:space="0" w:color="auto"/>
                        <w:right w:val="none" w:sz="0" w:space="0" w:color="auto"/>
                      </w:divBdr>
                      <w:divsChild>
                        <w:div w:id="1919365018">
                          <w:marLeft w:val="0"/>
                          <w:marRight w:val="0"/>
                          <w:marTop w:val="0"/>
                          <w:marBottom w:val="0"/>
                          <w:divBdr>
                            <w:top w:val="none" w:sz="0" w:space="0" w:color="auto"/>
                            <w:left w:val="none" w:sz="0" w:space="0" w:color="auto"/>
                            <w:bottom w:val="none" w:sz="0" w:space="0" w:color="auto"/>
                            <w:right w:val="none" w:sz="0" w:space="0" w:color="auto"/>
                          </w:divBdr>
                          <w:divsChild>
                            <w:div w:id="1348868141">
                              <w:marLeft w:val="0"/>
                              <w:marRight w:val="0"/>
                              <w:marTop w:val="0"/>
                              <w:marBottom w:val="0"/>
                              <w:divBdr>
                                <w:top w:val="none" w:sz="0" w:space="0" w:color="auto"/>
                                <w:left w:val="none" w:sz="0" w:space="0" w:color="auto"/>
                                <w:bottom w:val="none" w:sz="0" w:space="0" w:color="auto"/>
                                <w:right w:val="none" w:sz="0" w:space="0" w:color="auto"/>
                              </w:divBdr>
                              <w:divsChild>
                                <w:div w:id="218171605">
                                  <w:marLeft w:val="0"/>
                                  <w:marRight w:val="0"/>
                                  <w:marTop w:val="0"/>
                                  <w:marBottom w:val="0"/>
                                  <w:divBdr>
                                    <w:top w:val="none" w:sz="0" w:space="0" w:color="auto"/>
                                    <w:left w:val="none" w:sz="0" w:space="0" w:color="auto"/>
                                    <w:bottom w:val="none" w:sz="0" w:space="0" w:color="auto"/>
                                    <w:right w:val="none" w:sz="0" w:space="0" w:color="auto"/>
                                  </w:divBdr>
                                  <w:divsChild>
                                    <w:div w:id="1705445126">
                                      <w:marLeft w:val="0"/>
                                      <w:marRight w:val="0"/>
                                      <w:marTop w:val="0"/>
                                      <w:marBottom w:val="0"/>
                                      <w:divBdr>
                                        <w:top w:val="none" w:sz="0" w:space="0" w:color="auto"/>
                                        <w:left w:val="none" w:sz="0" w:space="0" w:color="auto"/>
                                        <w:bottom w:val="none" w:sz="0" w:space="0" w:color="auto"/>
                                        <w:right w:val="none" w:sz="0" w:space="0" w:color="auto"/>
                                      </w:divBdr>
                                      <w:divsChild>
                                        <w:div w:id="226575287">
                                          <w:marLeft w:val="0"/>
                                          <w:marRight w:val="0"/>
                                          <w:marTop w:val="0"/>
                                          <w:marBottom w:val="0"/>
                                          <w:divBdr>
                                            <w:top w:val="none" w:sz="0" w:space="0" w:color="auto"/>
                                            <w:left w:val="none" w:sz="0" w:space="0" w:color="auto"/>
                                            <w:bottom w:val="none" w:sz="0" w:space="0" w:color="auto"/>
                                            <w:right w:val="none" w:sz="0" w:space="0" w:color="auto"/>
                                          </w:divBdr>
                                          <w:divsChild>
                                            <w:div w:id="1829899472">
                                              <w:marLeft w:val="0"/>
                                              <w:marRight w:val="0"/>
                                              <w:marTop w:val="0"/>
                                              <w:marBottom w:val="0"/>
                                              <w:divBdr>
                                                <w:top w:val="none" w:sz="0" w:space="0" w:color="auto"/>
                                                <w:left w:val="none" w:sz="0" w:space="0" w:color="auto"/>
                                                <w:bottom w:val="none" w:sz="0" w:space="0" w:color="auto"/>
                                                <w:right w:val="none" w:sz="0" w:space="0" w:color="auto"/>
                                              </w:divBdr>
                                              <w:divsChild>
                                                <w:div w:id="1608806918">
                                                  <w:marLeft w:val="0"/>
                                                  <w:marRight w:val="0"/>
                                                  <w:marTop w:val="0"/>
                                                  <w:marBottom w:val="0"/>
                                                  <w:divBdr>
                                                    <w:top w:val="none" w:sz="0" w:space="0" w:color="auto"/>
                                                    <w:left w:val="none" w:sz="0" w:space="0" w:color="auto"/>
                                                    <w:bottom w:val="none" w:sz="0" w:space="0" w:color="auto"/>
                                                    <w:right w:val="none" w:sz="0" w:space="0" w:color="auto"/>
                                                  </w:divBdr>
                                                  <w:divsChild>
                                                    <w:div w:id="1171213677">
                                                      <w:marLeft w:val="0"/>
                                                      <w:marRight w:val="0"/>
                                                      <w:marTop w:val="0"/>
                                                      <w:marBottom w:val="0"/>
                                                      <w:divBdr>
                                                        <w:top w:val="none" w:sz="0" w:space="0" w:color="auto"/>
                                                        <w:left w:val="none" w:sz="0" w:space="0" w:color="auto"/>
                                                        <w:bottom w:val="none" w:sz="0" w:space="0" w:color="auto"/>
                                                        <w:right w:val="none" w:sz="0" w:space="0" w:color="auto"/>
                                                      </w:divBdr>
                                                      <w:divsChild>
                                                        <w:div w:id="2209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913323">
      <w:bodyDiv w:val="1"/>
      <w:marLeft w:val="0"/>
      <w:marRight w:val="0"/>
      <w:marTop w:val="0"/>
      <w:marBottom w:val="0"/>
      <w:divBdr>
        <w:top w:val="none" w:sz="0" w:space="0" w:color="auto"/>
        <w:left w:val="none" w:sz="0" w:space="0" w:color="auto"/>
        <w:bottom w:val="none" w:sz="0" w:space="0" w:color="auto"/>
        <w:right w:val="none" w:sz="0" w:space="0" w:color="auto"/>
      </w:divBdr>
      <w:divsChild>
        <w:div w:id="1194416113">
          <w:marLeft w:val="0"/>
          <w:marRight w:val="0"/>
          <w:marTop w:val="0"/>
          <w:marBottom w:val="0"/>
          <w:divBdr>
            <w:top w:val="none" w:sz="0" w:space="0" w:color="auto"/>
            <w:left w:val="none" w:sz="0" w:space="0" w:color="auto"/>
            <w:bottom w:val="none" w:sz="0" w:space="0" w:color="auto"/>
            <w:right w:val="none" w:sz="0" w:space="0" w:color="auto"/>
          </w:divBdr>
          <w:divsChild>
            <w:div w:id="1040403163">
              <w:marLeft w:val="0"/>
              <w:marRight w:val="0"/>
              <w:marTop w:val="0"/>
              <w:marBottom w:val="0"/>
              <w:divBdr>
                <w:top w:val="none" w:sz="0" w:space="0" w:color="auto"/>
                <w:left w:val="none" w:sz="0" w:space="0" w:color="auto"/>
                <w:bottom w:val="none" w:sz="0" w:space="0" w:color="auto"/>
                <w:right w:val="none" w:sz="0" w:space="0" w:color="auto"/>
              </w:divBdr>
              <w:divsChild>
                <w:div w:id="1462112599">
                  <w:marLeft w:val="0"/>
                  <w:marRight w:val="0"/>
                  <w:marTop w:val="0"/>
                  <w:marBottom w:val="0"/>
                  <w:divBdr>
                    <w:top w:val="none" w:sz="0" w:space="0" w:color="auto"/>
                    <w:left w:val="none" w:sz="0" w:space="0" w:color="auto"/>
                    <w:bottom w:val="none" w:sz="0" w:space="0" w:color="auto"/>
                    <w:right w:val="none" w:sz="0" w:space="0" w:color="auto"/>
                  </w:divBdr>
                  <w:divsChild>
                    <w:div w:id="1669673840">
                      <w:marLeft w:val="0"/>
                      <w:marRight w:val="0"/>
                      <w:marTop w:val="0"/>
                      <w:marBottom w:val="0"/>
                      <w:divBdr>
                        <w:top w:val="none" w:sz="0" w:space="0" w:color="auto"/>
                        <w:left w:val="none" w:sz="0" w:space="0" w:color="auto"/>
                        <w:bottom w:val="none" w:sz="0" w:space="0" w:color="auto"/>
                        <w:right w:val="none" w:sz="0" w:space="0" w:color="auto"/>
                      </w:divBdr>
                      <w:divsChild>
                        <w:div w:id="546769903">
                          <w:marLeft w:val="0"/>
                          <w:marRight w:val="0"/>
                          <w:marTop w:val="0"/>
                          <w:marBottom w:val="0"/>
                          <w:divBdr>
                            <w:top w:val="none" w:sz="0" w:space="0" w:color="auto"/>
                            <w:left w:val="none" w:sz="0" w:space="0" w:color="auto"/>
                            <w:bottom w:val="none" w:sz="0" w:space="0" w:color="auto"/>
                            <w:right w:val="none" w:sz="0" w:space="0" w:color="auto"/>
                          </w:divBdr>
                          <w:divsChild>
                            <w:div w:id="876510171">
                              <w:marLeft w:val="0"/>
                              <w:marRight w:val="0"/>
                              <w:marTop w:val="0"/>
                              <w:marBottom w:val="0"/>
                              <w:divBdr>
                                <w:top w:val="none" w:sz="0" w:space="0" w:color="auto"/>
                                <w:left w:val="none" w:sz="0" w:space="0" w:color="auto"/>
                                <w:bottom w:val="none" w:sz="0" w:space="0" w:color="auto"/>
                                <w:right w:val="none" w:sz="0" w:space="0" w:color="auto"/>
                              </w:divBdr>
                              <w:divsChild>
                                <w:div w:id="236061667">
                                  <w:marLeft w:val="0"/>
                                  <w:marRight w:val="0"/>
                                  <w:marTop w:val="0"/>
                                  <w:marBottom w:val="0"/>
                                  <w:divBdr>
                                    <w:top w:val="none" w:sz="0" w:space="0" w:color="auto"/>
                                    <w:left w:val="none" w:sz="0" w:space="0" w:color="auto"/>
                                    <w:bottom w:val="none" w:sz="0" w:space="0" w:color="auto"/>
                                    <w:right w:val="none" w:sz="0" w:space="0" w:color="auto"/>
                                  </w:divBdr>
                                  <w:divsChild>
                                    <w:div w:id="225721472">
                                      <w:marLeft w:val="0"/>
                                      <w:marRight w:val="0"/>
                                      <w:marTop w:val="0"/>
                                      <w:marBottom w:val="0"/>
                                      <w:divBdr>
                                        <w:top w:val="none" w:sz="0" w:space="0" w:color="auto"/>
                                        <w:left w:val="none" w:sz="0" w:space="0" w:color="auto"/>
                                        <w:bottom w:val="none" w:sz="0" w:space="0" w:color="auto"/>
                                        <w:right w:val="none" w:sz="0" w:space="0" w:color="auto"/>
                                      </w:divBdr>
                                      <w:divsChild>
                                        <w:div w:id="804395267">
                                          <w:marLeft w:val="0"/>
                                          <w:marRight w:val="0"/>
                                          <w:marTop w:val="0"/>
                                          <w:marBottom w:val="0"/>
                                          <w:divBdr>
                                            <w:top w:val="none" w:sz="0" w:space="0" w:color="auto"/>
                                            <w:left w:val="none" w:sz="0" w:space="0" w:color="auto"/>
                                            <w:bottom w:val="none" w:sz="0" w:space="0" w:color="auto"/>
                                            <w:right w:val="none" w:sz="0" w:space="0" w:color="auto"/>
                                          </w:divBdr>
                                          <w:divsChild>
                                            <w:div w:id="1589387638">
                                              <w:marLeft w:val="0"/>
                                              <w:marRight w:val="0"/>
                                              <w:marTop w:val="0"/>
                                              <w:marBottom w:val="0"/>
                                              <w:divBdr>
                                                <w:top w:val="none" w:sz="0" w:space="0" w:color="auto"/>
                                                <w:left w:val="none" w:sz="0" w:space="0" w:color="auto"/>
                                                <w:bottom w:val="none" w:sz="0" w:space="0" w:color="auto"/>
                                                <w:right w:val="none" w:sz="0" w:space="0" w:color="auto"/>
                                              </w:divBdr>
                                              <w:divsChild>
                                                <w:div w:id="1591156634">
                                                  <w:marLeft w:val="0"/>
                                                  <w:marRight w:val="0"/>
                                                  <w:marTop w:val="0"/>
                                                  <w:marBottom w:val="0"/>
                                                  <w:divBdr>
                                                    <w:top w:val="none" w:sz="0" w:space="0" w:color="auto"/>
                                                    <w:left w:val="none" w:sz="0" w:space="0" w:color="auto"/>
                                                    <w:bottom w:val="none" w:sz="0" w:space="0" w:color="auto"/>
                                                    <w:right w:val="none" w:sz="0" w:space="0" w:color="auto"/>
                                                  </w:divBdr>
                                                  <w:divsChild>
                                                    <w:div w:id="1457144192">
                                                      <w:marLeft w:val="0"/>
                                                      <w:marRight w:val="0"/>
                                                      <w:marTop w:val="0"/>
                                                      <w:marBottom w:val="0"/>
                                                      <w:divBdr>
                                                        <w:top w:val="none" w:sz="0" w:space="0" w:color="auto"/>
                                                        <w:left w:val="none" w:sz="0" w:space="0" w:color="auto"/>
                                                        <w:bottom w:val="none" w:sz="0" w:space="0" w:color="auto"/>
                                                        <w:right w:val="none" w:sz="0" w:space="0" w:color="auto"/>
                                                      </w:divBdr>
                                                      <w:divsChild>
                                                        <w:div w:id="3210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vionte.com/hc/en-us/articles/235893348-ACA-Companion-Employee-Plan-Details-Tab" TargetMode="External"/><Relationship Id="rId3" Type="http://schemas.openxmlformats.org/officeDocument/2006/relationships/settings" Target="settings.xml"/><Relationship Id="rId7" Type="http://schemas.openxmlformats.org/officeDocument/2006/relationships/hyperlink" Target="https://avionteclassicsupport.zendesk.com/hc/en-us/articles/1500009665262-Standard-AQ-ACA-Companion-Census-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vionte.com/hc/en-us/articles/235826327-ACA-Import-and-Export" TargetMode="External"/><Relationship Id="rId11" Type="http://schemas.openxmlformats.org/officeDocument/2006/relationships/theme" Target="theme/theme1.xml"/><Relationship Id="rId5" Type="http://schemas.openxmlformats.org/officeDocument/2006/relationships/hyperlink" Target="https://support.avionte.com/hc/en-us/articles/226572328-ACA-Reports-including-1095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avionte.com/hc/en-us/articles/235953667-ACA-Companion-Report-Preparation-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Fox</dc:creator>
  <cp:keywords/>
  <dc:description/>
  <cp:lastModifiedBy>Becky Fox</cp:lastModifiedBy>
  <cp:revision>1</cp:revision>
  <dcterms:created xsi:type="dcterms:W3CDTF">2024-12-18T16:53:00Z</dcterms:created>
  <dcterms:modified xsi:type="dcterms:W3CDTF">2024-12-18T16:55:00Z</dcterms:modified>
</cp:coreProperties>
</file>